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BAKKER GERBEN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HUBBELL INCORPORATED 40 WATERVIEW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HUBBELL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HUBB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Chairman, 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SHELTON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06484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81,760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513.18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79,081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the Company's Common Stock acquired upon the vesting of a performance share award granted on February 7, 2023, which vested at 147% of the target amount of the award based upon the Company's relative sales growth as compared to the other companies in the Standard &amp; Poor's Capital Goods 900 Index measured over a three year period.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taxes upon vesting of performance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A. Lane,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Gerben</w:t>
        <w:tab/>
        <w:t>05/07/2026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Bakker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8223" TargetMode="External"/><Relationship Id="rId14" Type="http://schemas.openxmlformats.org/officeDocument/2006/relationships/hyperlink" Target="http://www.sec.gov/cgi-bin/browse-edgar?action=getcompany&amp;CIK=00000488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2026-05-07T15:36:49Z</dcterms:created>
  <dcterms:modified xsi:type="dcterms:W3CDTF">2026-05-07T15:36:49Z</dcterms:modified>
</cp:coreProperties>
</file>