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6740.xml.htm"/>
      <w:bookmarkStart w:id="1" w:name="kswkform4_17781867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Mikes Mark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Electrical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513.18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the Company's Common Stock acquired upon the vesting of a performance share award granted on February 7, 2023, which vested at 147% of the target amount of the award based upon the Company's relative sales growth as compared to the other companies in the Standard &amp; Poor's Capital Goods 900 Index measured over a three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taxes upon vesting of performance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Mark E. Mikes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618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3481</Characters>
  <CharactersWithSpaces>4061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