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5730.xml.htm"/>
      <w:bookmarkStart w:id="1" w:name="kswkform4_17870857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LIND BONNIE CRUICKSHANK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HUBBELL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 WATERVIEW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HUBBELL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6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4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6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Directors Deferred Compensation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65.997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65.997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511.39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2,962.436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 Deferred Compensation Stock Unit consists of one share of Common Stock credited as units under the Company's Deferred Plan for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units are payable commencing the fifth business day of January following the reporting person's retirement or separation from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Unit price consisting of the closing price of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total includes reinvested dividends that have been paid on the individual's Directors Deferred securities.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A. Lane, Attorney-in-fact for Bonnie Cruickshank Lind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3696" TargetMode="External"/><Relationship Id="rId5" Type="http://schemas.openxmlformats.org/officeDocument/2006/relationships/hyperlink" Target="http://www.sec.gov/cgi-bin/browse-edgar?action=getcompany&amp;CIK=0000048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3588</Characters>
  <CharactersWithSpaces>4164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